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6E5" w:rsidRDefault="002776E5" w:rsidP="002776E5">
      <w:pPr>
        <w:spacing w:after="240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Dear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Colleague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Recently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, a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group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of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pathologists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and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others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with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interest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in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global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health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particularly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in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improving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access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to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pathology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services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in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low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- and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middle-income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countries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were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invited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to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write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series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of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articles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to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be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published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next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year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in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Lancet. These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articles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will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present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information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as to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role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of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pathology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in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contemporary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health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care,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gaps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in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provision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of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these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services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in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different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regions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of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world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suggestions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for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addressing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those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gaps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, and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economic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analysis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of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benefits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of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pathology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services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. In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preparation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for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writing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this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series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of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papers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we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have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developed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short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survey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to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determine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what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pathology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services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are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available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in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different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regions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of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world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. In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order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to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contact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as many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pathology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departments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as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possible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we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would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respectively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ask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that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you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forward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attached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survey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to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IAP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members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within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your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Division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and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ask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that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complete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survey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>.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Here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is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link to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survey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: 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English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link: </w:t>
      </w:r>
      <w:hyperlink r:id="rId4" w:history="1">
        <w:r>
          <w:rPr>
            <w:rStyle w:val="Hypertextovodkaz"/>
            <w:rFonts w:ascii="Tahoma" w:eastAsia="Times New Roman" w:hAnsi="Tahoma" w:cs="Tahoma"/>
            <w:sz w:val="20"/>
            <w:szCs w:val="20"/>
          </w:rPr>
          <w:t>https://www.surveymonkey.com/r/XH9BB7D</w:t>
        </w:r>
      </w:hyperlink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Spanish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link: </w:t>
      </w:r>
      <w:hyperlink r:id="rId5" w:history="1">
        <w:r>
          <w:rPr>
            <w:rStyle w:val="Hypertextovodkaz"/>
            <w:rFonts w:ascii="Tahoma" w:eastAsia="Times New Roman" w:hAnsi="Tahoma" w:cs="Tahoma"/>
            <w:sz w:val="20"/>
            <w:szCs w:val="20"/>
          </w:rPr>
          <w:t>https://es.surveymonkey.com/r/XBB72ST</w:t>
        </w:r>
      </w:hyperlink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Complete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survey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by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February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24th, 2017 and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you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will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be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entered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into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drawing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to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win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one-year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free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membership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to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American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Society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for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Clinical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Pathology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(ASCP)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one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of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four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Online CE 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</w:rPr>
        <w:t>10-credit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packages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. 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Membership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benefits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include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access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to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American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Journal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of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Clinical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Pathology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(AJCP),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members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’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only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newsletters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and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discounts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on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books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and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education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. 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Online CE 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</w:rPr>
        <w:t>10-credit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package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allows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you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to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choose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library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of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500+ on-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demand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courses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and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customize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education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to fit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your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needs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ASCP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is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world’s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largest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professional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membership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organization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for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pathologists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and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laboratory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professionals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Our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mission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is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to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provide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excellence in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education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certification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and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advocacy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on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behalf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of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patients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pathologists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and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laboratory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professionals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across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globe.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Thank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you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so much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for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your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time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and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attention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to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this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>!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Dr. William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Cherniak</w:t>
      </w:r>
      <w:proofErr w:type="spellEnd"/>
    </w:p>
    <w:p w:rsidR="002776E5" w:rsidRDefault="002776E5" w:rsidP="002776E5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:rsidR="002776E5" w:rsidRDefault="002776E5" w:rsidP="002776E5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--------------------------------------------------------------------------------------------------</w:t>
      </w:r>
      <w:r>
        <w:rPr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 xml:space="preserve">William </w:t>
      </w:r>
      <w:proofErr w:type="spellStart"/>
      <w:r>
        <w:rPr>
          <w:b/>
          <w:bCs/>
          <w:color w:val="000000"/>
          <w:sz w:val="20"/>
          <w:szCs w:val="20"/>
        </w:rPr>
        <w:t>Cherniak</w:t>
      </w:r>
      <w:proofErr w:type="spellEnd"/>
      <w:r>
        <w:rPr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b/>
          <w:bCs/>
          <w:color w:val="000000"/>
          <w:sz w:val="20"/>
          <w:szCs w:val="20"/>
        </w:rPr>
        <w:t>BSc</w:t>
      </w:r>
      <w:proofErr w:type="spellEnd"/>
      <w:r>
        <w:rPr>
          <w:b/>
          <w:bCs/>
          <w:color w:val="000000"/>
          <w:sz w:val="20"/>
          <w:szCs w:val="20"/>
        </w:rPr>
        <w:t>, MD, MPH, CCFP</w:t>
      </w:r>
    </w:p>
    <w:p w:rsidR="002776E5" w:rsidRDefault="002776E5" w:rsidP="002776E5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i/>
          <w:iCs/>
          <w:color w:val="000000"/>
          <w:sz w:val="20"/>
          <w:szCs w:val="20"/>
        </w:rPr>
        <w:t>Consultant</w:t>
      </w:r>
      <w:proofErr w:type="spellEnd"/>
      <w:r>
        <w:rPr>
          <w:color w:val="000000"/>
          <w:sz w:val="20"/>
          <w:szCs w:val="20"/>
        </w:rPr>
        <w:t xml:space="preserve"> – </w:t>
      </w:r>
      <w:proofErr w:type="spellStart"/>
      <w:r>
        <w:rPr>
          <w:color w:val="000000"/>
          <w:sz w:val="20"/>
          <w:szCs w:val="20"/>
        </w:rPr>
        <w:t>Leidos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Biomedical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Research</w:t>
      </w:r>
      <w:proofErr w:type="spellEnd"/>
      <w:r>
        <w:rPr>
          <w:color w:val="000000"/>
          <w:sz w:val="20"/>
          <w:szCs w:val="20"/>
        </w:rPr>
        <w:t>, Inc.</w:t>
      </w:r>
    </w:p>
    <w:p w:rsidR="002776E5" w:rsidRDefault="002776E5" w:rsidP="002776E5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Support </w:t>
      </w:r>
      <w:proofErr w:type="spellStart"/>
      <w:proofErr w:type="gramStart"/>
      <w:r>
        <w:rPr>
          <w:color w:val="000000"/>
          <w:sz w:val="20"/>
          <w:szCs w:val="20"/>
        </w:rPr>
        <w:t>of</w:t>
      </w:r>
      <w:proofErr w:type="spellEnd"/>
      <w:proofErr w:type="gram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Center </w:t>
      </w:r>
      <w:proofErr w:type="spellStart"/>
      <w:r>
        <w:rPr>
          <w:color w:val="000000"/>
          <w:sz w:val="20"/>
          <w:szCs w:val="20"/>
        </w:rPr>
        <w:t>for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Global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Health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National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Cancer</w:t>
      </w:r>
      <w:proofErr w:type="spellEnd"/>
      <w:r>
        <w:rPr>
          <w:color w:val="000000"/>
          <w:sz w:val="20"/>
          <w:szCs w:val="20"/>
        </w:rPr>
        <w:t xml:space="preserve"> Institute, </w:t>
      </w:r>
      <w:proofErr w:type="spellStart"/>
      <w:r>
        <w:rPr>
          <w:color w:val="000000"/>
          <w:sz w:val="20"/>
          <w:szCs w:val="20"/>
        </w:rPr>
        <w:t>National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Institutes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Health</w:t>
      </w:r>
      <w:proofErr w:type="spellEnd"/>
      <w:r>
        <w:rPr>
          <w:rFonts w:ascii="MingLiU" w:eastAsia="MingLiU" w:hAnsi="MingLiU" w:hint="eastAsia"/>
          <w:color w:val="000000"/>
          <w:sz w:val="20"/>
          <w:szCs w:val="20"/>
        </w:rPr>
        <w:br/>
      </w:r>
      <w:proofErr w:type="spellStart"/>
      <w:r>
        <w:rPr>
          <w:i/>
          <w:iCs/>
          <w:color w:val="000000"/>
          <w:sz w:val="20"/>
          <w:szCs w:val="20"/>
        </w:rPr>
        <w:t>CoFounder</w:t>
      </w:r>
      <w:proofErr w:type="spellEnd"/>
      <w:r>
        <w:rPr>
          <w:i/>
          <w:iCs/>
          <w:color w:val="000000"/>
          <w:sz w:val="20"/>
          <w:szCs w:val="20"/>
        </w:rPr>
        <w:t xml:space="preserve"> and </w:t>
      </w:r>
      <w:proofErr w:type="spellStart"/>
      <w:r>
        <w:rPr>
          <w:i/>
          <w:iCs/>
          <w:color w:val="000000"/>
          <w:sz w:val="20"/>
          <w:szCs w:val="20"/>
        </w:rPr>
        <w:t>Executive</w:t>
      </w:r>
      <w:proofErr w:type="spellEnd"/>
      <w:r>
        <w:rPr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Director</w:t>
      </w:r>
      <w:proofErr w:type="spellEnd"/>
      <w:r>
        <w:rPr>
          <w:color w:val="000000"/>
          <w:sz w:val="20"/>
          <w:szCs w:val="20"/>
        </w:rPr>
        <w:t xml:space="preserve"> – </w:t>
      </w:r>
      <w:proofErr w:type="spellStart"/>
      <w:r>
        <w:rPr>
          <w:color w:val="000000"/>
          <w:sz w:val="20"/>
          <w:szCs w:val="20"/>
        </w:rPr>
        <w:t>Bridge</w:t>
      </w:r>
      <w:proofErr w:type="spellEnd"/>
      <w:r>
        <w:rPr>
          <w:color w:val="000000"/>
          <w:sz w:val="20"/>
          <w:szCs w:val="20"/>
        </w:rPr>
        <w:t xml:space="preserve"> to </w:t>
      </w:r>
      <w:proofErr w:type="spellStart"/>
      <w:r>
        <w:rPr>
          <w:color w:val="000000"/>
          <w:sz w:val="20"/>
          <w:szCs w:val="20"/>
        </w:rPr>
        <w:t>Health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Medical</w:t>
      </w:r>
      <w:proofErr w:type="spellEnd"/>
      <w:r>
        <w:rPr>
          <w:color w:val="000000"/>
          <w:sz w:val="20"/>
          <w:szCs w:val="20"/>
        </w:rPr>
        <w:t xml:space="preserve"> and </w:t>
      </w:r>
      <w:proofErr w:type="spellStart"/>
      <w:r>
        <w:rPr>
          <w:color w:val="000000"/>
          <w:sz w:val="20"/>
          <w:szCs w:val="20"/>
        </w:rPr>
        <w:t>Dental</w:t>
      </w:r>
      <w:proofErr w:type="spellEnd"/>
    </w:p>
    <w:p w:rsidR="002776E5" w:rsidRDefault="002776E5" w:rsidP="002776E5">
      <w:pPr>
        <w:pStyle w:val="Normln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i/>
          <w:iCs/>
          <w:color w:val="000000"/>
          <w:sz w:val="20"/>
          <w:szCs w:val="20"/>
        </w:rPr>
        <w:t>Clinical</w:t>
      </w:r>
      <w:proofErr w:type="spellEnd"/>
      <w:r>
        <w:rPr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Assistant</w:t>
      </w:r>
      <w:proofErr w:type="spellEnd"/>
      <w:r>
        <w:rPr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Professor</w:t>
      </w:r>
      <w:proofErr w:type="spellEnd"/>
      <w:r>
        <w:rPr>
          <w:i/>
          <w:i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–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University </w:t>
      </w:r>
      <w:proofErr w:type="spellStart"/>
      <w:r>
        <w:rPr>
          <w:color w:val="000000"/>
          <w:sz w:val="20"/>
          <w:szCs w:val="20"/>
        </w:rPr>
        <w:t>of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Southern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California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Keck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School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Medicine</w:t>
      </w:r>
      <w:proofErr w:type="spellEnd"/>
      <w:r>
        <w:rPr>
          <w:color w:val="000000"/>
          <w:sz w:val="20"/>
          <w:szCs w:val="20"/>
        </w:rPr>
        <w:br/>
      </w:r>
      <w:proofErr w:type="spellStart"/>
      <w:r>
        <w:rPr>
          <w:i/>
          <w:iCs/>
          <w:color w:val="000000"/>
          <w:sz w:val="20"/>
          <w:szCs w:val="20"/>
        </w:rPr>
        <w:t>Lecturer</w:t>
      </w:r>
      <w:proofErr w:type="spellEnd"/>
      <w:r>
        <w:rPr>
          <w:color w:val="000000"/>
          <w:sz w:val="20"/>
          <w:szCs w:val="20"/>
        </w:rPr>
        <w:t xml:space="preserve"> –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University </w:t>
      </w:r>
      <w:proofErr w:type="spellStart"/>
      <w:r>
        <w:rPr>
          <w:color w:val="000000"/>
          <w:sz w:val="20"/>
          <w:szCs w:val="20"/>
        </w:rPr>
        <w:t>of</w:t>
      </w:r>
      <w:proofErr w:type="spellEnd"/>
      <w:r>
        <w:rPr>
          <w:color w:val="000000"/>
          <w:sz w:val="20"/>
          <w:szCs w:val="20"/>
        </w:rPr>
        <w:t xml:space="preserve"> Toronto, Department </w:t>
      </w:r>
      <w:proofErr w:type="spellStart"/>
      <w:r>
        <w:rPr>
          <w:color w:val="000000"/>
          <w:sz w:val="20"/>
          <w:szCs w:val="20"/>
        </w:rPr>
        <w:t>of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Family</w:t>
      </w:r>
      <w:proofErr w:type="spellEnd"/>
      <w:r>
        <w:rPr>
          <w:color w:val="000000"/>
          <w:sz w:val="20"/>
          <w:szCs w:val="20"/>
        </w:rPr>
        <w:t xml:space="preserve"> and </w:t>
      </w:r>
      <w:proofErr w:type="spellStart"/>
      <w:r>
        <w:rPr>
          <w:color w:val="000000"/>
          <w:sz w:val="20"/>
          <w:szCs w:val="20"/>
        </w:rPr>
        <w:t>Community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Medicine</w:t>
      </w:r>
      <w:proofErr w:type="spellEnd"/>
    </w:p>
    <w:p w:rsidR="002776E5" w:rsidRDefault="002776E5" w:rsidP="002776E5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Medical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Staff</w:t>
      </w:r>
      <w:proofErr w:type="spellEnd"/>
      <w:r>
        <w:rPr>
          <w:color w:val="000000"/>
          <w:sz w:val="20"/>
          <w:szCs w:val="20"/>
        </w:rPr>
        <w:t xml:space="preserve">, Department </w:t>
      </w:r>
      <w:proofErr w:type="spellStart"/>
      <w:r>
        <w:rPr>
          <w:color w:val="000000"/>
          <w:sz w:val="20"/>
          <w:szCs w:val="20"/>
        </w:rPr>
        <w:t>of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Emergency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Medicine</w:t>
      </w:r>
      <w:proofErr w:type="spellEnd"/>
      <w:r>
        <w:rPr>
          <w:color w:val="000000"/>
          <w:sz w:val="20"/>
          <w:szCs w:val="20"/>
        </w:rPr>
        <w:t xml:space="preserve"> –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Markham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Stouffville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Hospital</w:t>
      </w:r>
      <w:proofErr w:type="spellEnd"/>
      <w:r>
        <w:rPr>
          <w:color w:val="000000"/>
          <w:sz w:val="20"/>
          <w:szCs w:val="20"/>
        </w:rPr>
        <w:t> </w:t>
      </w:r>
      <w:r>
        <w:rPr>
          <w:rFonts w:ascii="MingLiU" w:eastAsia="MingLiU" w:hAnsi="MingLiU" w:hint="eastAsia"/>
          <w:color w:val="000000"/>
          <w:sz w:val="20"/>
          <w:szCs w:val="20"/>
        </w:rPr>
        <w:br/>
      </w:r>
      <w:r>
        <w:rPr>
          <w:color w:val="0000FF"/>
          <w:sz w:val="20"/>
          <w:szCs w:val="20"/>
          <w:u w:val="single"/>
        </w:rPr>
        <w:br/>
      </w:r>
      <w:hyperlink r:id="rId6" w:history="1">
        <w:r>
          <w:rPr>
            <w:rStyle w:val="Hypertextovodkaz"/>
            <w:sz w:val="20"/>
            <w:szCs w:val="20"/>
          </w:rPr>
          <w:t>http://bridgetohealth.ca/</w:t>
        </w:r>
      </w:hyperlink>
      <w:r>
        <w:rPr>
          <w:color w:val="0000FF"/>
          <w:sz w:val="20"/>
          <w:szCs w:val="20"/>
          <w:u w:val="single"/>
        </w:rPr>
        <w:br/>
      </w:r>
      <w:hyperlink r:id="rId7" w:history="1">
        <w:r>
          <w:rPr>
            <w:rStyle w:val="Hypertextovodkaz"/>
            <w:sz w:val="20"/>
            <w:szCs w:val="20"/>
          </w:rPr>
          <w:t>http://facebook.com/bridgetohealthorg</w:t>
        </w:r>
      </w:hyperlink>
    </w:p>
    <w:p w:rsidR="002776E5" w:rsidRDefault="002776E5" w:rsidP="002776E5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2776E5" w:rsidRDefault="002776E5" w:rsidP="002776E5">
      <w:pPr>
        <w:rPr>
          <w:rFonts w:eastAsia="Times New Roman"/>
        </w:rPr>
      </w:pPr>
    </w:p>
    <w:p w:rsidR="00361793" w:rsidRDefault="00361793">
      <w:bookmarkStart w:id="0" w:name="_GoBack"/>
      <w:bookmarkEnd w:id="0"/>
    </w:p>
    <w:sectPr w:rsidR="00361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E5"/>
    <w:rsid w:val="002776E5"/>
    <w:rsid w:val="00361793"/>
    <w:rsid w:val="00E8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C0AA2-CFC2-4AD5-BA0E-FEED95AE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76E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776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acebook.com/bridgetohealth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ridgetohealth.ca/" TargetMode="External"/><Relationship Id="rId5" Type="http://schemas.openxmlformats.org/officeDocument/2006/relationships/hyperlink" Target="https://es.surveymonkey.com/r/XBB72ST" TargetMode="External"/><Relationship Id="rId4" Type="http://schemas.openxmlformats.org/officeDocument/2006/relationships/hyperlink" Target="https://www.surveymonkey.com/r/XH9BB7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Gajdosova Alena</dc:creator>
  <cp:keywords/>
  <dc:description/>
  <cp:lastModifiedBy>Gajdosova Alena</cp:lastModifiedBy>
  <cp:revision>1</cp:revision>
  <dcterms:created xsi:type="dcterms:W3CDTF">2017-02-10T06:42:00Z</dcterms:created>
  <dcterms:modified xsi:type="dcterms:W3CDTF">2017-02-10T06:43:00Z</dcterms:modified>
</cp:coreProperties>
</file>